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0C761E70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FE39DC" w:rsidRPr="00D07D3F">
        <w:rPr>
          <w:rFonts w:ascii="Times New Roman" w:hAnsi="Times New Roman" w:cs="Times New Roman"/>
          <w:sz w:val="24"/>
          <w:szCs w:val="24"/>
        </w:rPr>
        <w:t>16.01.2026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6802FE6A" w14:textId="69928A9A" w:rsidR="004F43E8" w:rsidRDefault="004B5CAC" w:rsidP="004F43E8">
      <w:pPr>
        <w:pStyle w:val="Default"/>
        <w:ind w:firstLine="709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07D3F">
        <w:t>1.1. Основание для проведения аукциона</w:t>
      </w:r>
      <w:r w:rsidR="00FE39DC" w:rsidRPr="00D07D3F">
        <w:t>: распоряжения комитета имущественных отношений администрации Пермского муниципального округа Пермского края</w:t>
      </w:r>
      <w:r w:rsidR="00FE39DC" w:rsidRPr="004F43E8">
        <w:t>: по лоту № 1 – от 03.12.2025 № 3375, по лоту № 2 – распоряжение от 03.12.2025 № 3374</w:t>
      </w:r>
      <w:r w:rsidR="004F43E8" w:rsidRPr="004F43E8">
        <w:t xml:space="preserve">, по лоту </w:t>
      </w:r>
      <w:r w:rsidR="004F43E8" w:rsidRPr="004F43E8">
        <w:br/>
        <w:t xml:space="preserve">№ 3 –распоряжение </w:t>
      </w:r>
      <w:r w:rsidR="004F43E8" w:rsidRPr="004F43E8">
        <w:rPr>
          <w:rFonts w:eastAsia="Times New Roman"/>
          <w:color w:val="auto"/>
          <w:lang w:eastAsia="ru-RU"/>
        </w:rPr>
        <w:t xml:space="preserve">от 30.06.2025 № 1833, по лоту № 4 – распоряжение от 26.09.2025 </w:t>
      </w:r>
      <w:r w:rsidR="004F43E8">
        <w:rPr>
          <w:rFonts w:eastAsia="Times New Roman"/>
          <w:color w:val="auto"/>
          <w:lang w:eastAsia="ru-RU"/>
        </w:rPr>
        <w:br/>
      </w:r>
      <w:r w:rsidR="004F43E8" w:rsidRPr="004F43E8">
        <w:rPr>
          <w:rFonts w:eastAsia="Times New Roman"/>
          <w:color w:val="auto"/>
          <w:lang w:eastAsia="ru-RU"/>
        </w:rPr>
        <w:t>№ 2650, по лоту № 5 – распоряжение от 26.09.2025 № 2651, по лоту № 6 – распоряжение от 24.10.2025 № 2944, по лоту № 7 – распоряжение от 24.10.2025 № 2943</w:t>
      </w:r>
      <w:r w:rsidR="004F43E8">
        <w:rPr>
          <w:rFonts w:eastAsia="Times New Roman"/>
          <w:color w:val="auto"/>
          <w:lang w:eastAsia="ru-RU"/>
        </w:rPr>
        <w:t>.</w:t>
      </w:r>
    </w:p>
    <w:p w14:paraId="107A160E" w14:textId="15DD5B44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>, 74а, тел. 8 (342) 296-20-44, 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73154A" w14:textId="779171DB" w:rsidR="00133AEB" w:rsidRPr="00D07D3F" w:rsidRDefault="00B32E35" w:rsidP="007E0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1</w:t>
      </w:r>
      <w:r w:rsidR="004F5A1C"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="004F5A1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Продажа земельного участка общей площадью 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1066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proofErr w:type="spellStart"/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разрешенное использование: 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для индивидуального жилищного строительства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поселок Горный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категория земель: земли населенных пунктов. Кадас</w:t>
      </w:r>
      <w:r w:rsidR="00541D99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тровый номер: 59:32: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1130001:688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="003B59E4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Обременения, охранные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зоны отсутствуют</w:t>
      </w:r>
      <w:r w:rsidR="00A36D37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Начальная цена продажи 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197 401,88</w:t>
      </w:r>
      <w:r w:rsidR="00541D99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сто девяносто семь</w:t>
      </w:r>
      <w:r w:rsidR="004619F0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тысяч четыреста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один) рубль</w:t>
      </w:r>
      <w:r w:rsidR="00541D99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88</w:t>
      </w:r>
      <w:r w:rsidR="00541D99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коп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Задаток </w:t>
      </w:r>
      <w:r w:rsidR="00FE39DC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197 401,88 (сто девяносто семь тысяч четыреста один) рубль 88 коп</w:t>
      </w:r>
      <w:r w:rsidR="007E015B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08E96656" w14:textId="070332B8" w:rsidR="005C23E4" w:rsidRPr="00D07D3F" w:rsidRDefault="005C23E4" w:rsidP="005C23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4D2D5B48" w14:textId="3BBDE696" w:rsidR="00CA7C33" w:rsidRPr="00D07D3F" w:rsidRDefault="00CA7C33" w:rsidP="00CA7C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1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65DB237F" w14:textId="3E7DDE79" w:rsidR="003B59E4" w:rsidRPr="00D07D3F" w:rsidRDefault="00CA7C33" w:rsidP="003B59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</w:t>
      </w:r>
      <w:r w:rsidR="003B59E4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ние к сетям теплоснабжения невозможно в связи с отсутствием технической возможности.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Согласно письму ПАО «Ростелеком» от 14.10.2025 № 01/05/151</w:t>
      </w:r>
      <w:r w:rsidR="003B59E4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889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</w:t>
      </w:r>
      <w:r w:rsidR="003B59E4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д. Мостовая, башня ПАО Ростелеком (базовая станция), вблизи ул. Березовая, 1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</w:t>
      </w:r>
      <w:r w:rsidR="003B59E4"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perm-mail@ural.rt.ru.</w:t>
      </w:r>
    </w:p>
    <w:p w14:paraId="099C6D27" w14:textId="6355393D" w:rsidR="003B59E4" w:rsidRPr="00D07D3F" w:rsidRDefault="003B59E4" w:rsidP="003B59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2.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1096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59:32:1130001:689. Обременения, охранные зоны отсутствуют. Начальная цена продажи 202 957,28 (двести две тысячи девятьсот пятьдесят семь) рублей 28 коп. Задаток 202 957,28 (двести две тысячи девятьсот пятьдесят семь) рублей 28 коп.</w:t>
      </w:r>
    </w:p>
    <w:p w14:paraId="7B5C966F" w14:textId="0D5D05AC" w:rsidR="005C23E4" w:rsidRPr="00D07D3F" w:rsidRDefault="005C23E4" w:rsidP="005C23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511437C0" w14:textId="1EF0A1BD" w:rsidR="003B59E4" w:rsidRPr="00D07D3F" w:rsidRDefault="003B59E4" w:rsidP="003B59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2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31F107B4" w14:textId="45F19D8B" w:rsidR="003B59E4" w:rsidRPr="00D07D3F" w:rsidRDefault="003B59E4" w:rsidP="003B59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письму ПАО «Ростелеком» от 14.10.2025 № 01/05/151889/25 технологическое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118DBDDE" w14:textId="6BB34F7A" w:rsidR="000847F9" w:rsidRPr="00D07D3F" w:rsidRDefault="000847F9" w:rsidP="0008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3.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земельного участка общей площадью 2000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ведения личного подсобного хозяйства. Местоположение земельного участка: Пермский край, Пермский муниципальный округ, д. Черная, ул. Трактовая, з/у 19, категория земель: земли населенных пунктов. Кадастровый номер: 59:32:4370001:339.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Земельный участок расположен в зоне геологического отвода, месторождение углеводородного сырья, ООО «Лукойл-Пермь», площадь земельного участка, покрываемая зоной с особыми условиями использования территории, составляет 2000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м.кв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181 084,00 (сто восемьдесят одна тысяча восемьдесят четыре) рубля 00 коп. Задаток 181 084,00 (сто восемьдесят одна тысяча восемьдесят четыре) рубля 00 коп.</w:t>
      </w:r>
    </w:p>
    <w:p w14:paraId="05B9B3C9" w14:textId="77777777" w:rsidR="000847F9" w:rsidRPr="00D07D3F" w:rsidRDefault="000847F9" w:rsidP="000847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19.05.2025 № 22000211970000000452 (лот № 2).</w:t>
      </w:r>
    </w:p>
    <w:p w14:paraId="4032DA18" w14:textId="432109F7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Инженерно-технические условия подключения по лоту: согласно письму Юго-Камского территориального управления администрации Пермского муниципального округа Пермского края от 14.01.2025 № 299-2025-29-01-вн-19 централизованные сети теплоснабжения, водоснабжения и 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17.06.2025 № ПЭ/ЦЭС/01/22/7796 имеется техническая возможность технологического присоединения к электрическим сетям. Согласно письму АО «Газпром газораспределение Пермь» от 04.07.2025 № ПР-3217 имеется техническая возможность подключения к сетям газоснабжения. Возможная точка подключения - газопровод высокого давления 1 категории от ГРС Юго-Камский (собственник – АО «Газпром газораспределение Пермь). Ориентировочное расстояние от точки подключения до границ земельного участка составляет 18900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05.06.2025 № 01/05/84373/25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(с. Рождественское, ул. Революционная, д. 16), максимальную нагрузку в точке подключения (технологического присоединения) определить на стадии проектирования.</w:t>
      </w:r>
    </w:p>
    <w:p w14:paraId="79E5ADC5" w14:textId="3058A718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3 (зона Ж-3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Подготовлен градостроительный план в электронном виде.</w:t>
      </w:r>
    </w:p>
    <w:p w14:paraId="525FAD59" w14:textId="072A4945" w:rsidR="000847F9" w:rsidRPr="00D07D3F" w:rsidRDefault="000847F9" w:rsidP="0008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4.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Продажа земельного участка общей площадью 750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Пермский муниципальный округ, деревня Полюдово, улица Тенистая, з/у 8в, категория земель: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земли населенных пунктов. Кадастровый номер: 59:32:0800001:414. Земельный участок полностью расположен в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Савино, частично - в охранной зоне электрических сетей ВЛ 0,4 КВ (46,83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в охранной зоне объекта электросетевого хозяйства: СТП 10/0,4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 трансформатором мощностью 40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кВа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ВЛ 10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общей ориентировочной протяженностью 3,3 км (12,37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). Начальная цена 203 044,00 (двести три тысячи сорок четыре) рубля 00 коп. Задаток 203 044,00 (двести три тысячи сорок четыре) рубля 00 коп.</w:t>
      </w:r>
    </w:p>
    <w:p w14:paraId="3B8A16CF" w14:textId="77777777" w:rsidR="000847F9" w:rsidRPr="00D07D3F" w:rsidRDefault="000847F9" w:rsidP="00084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14.08.2025 № 22000211970000000502.</w:t>
      </w:r>
    </w:p>
    <w:p w14:paraId="3B99D71F" w14:textId="77777777" w:rsidR="000847F9" w:rsidRPr="00D07D3F" w:rsidRDefault="000847F9" w:rsidP="00084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4 (зона Ж-1, зона застройки индивидуальными жилыми домами)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Предельная высота зданий, строений, сооружений – 12 м. Количество индивидуальных жилых на 1 земельном участке - 1 шт.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- 30%. Подготовлен градостроительный план земельного участка.</w:t>
      </w:r>
    </w:p>
    <w:p w14:paraId="17DE8486" w14:textId="77777777" w:rsidR="000847F9" w:rsidRPr="00D07D3F" w:rsidRDefault="000847F9" w:rsidP="00084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для лота № 4: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высокого давления 2 категории от ГРС ТЭЦ 9, точка подключения ориентировочно 6240 м. (письмо АО «Газпром газораспределение Пермь» от 10.09.2025 № ПР-4816). Согласно письму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Култаевского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территориального управления от 13.01.2025 № 299-2025-23-15вн-6 централизованные сети теплоснабжения, газоснабжения, водоснабжения, водоотведения отсутствуют в населенном пункте. Водоснабжение населенного пункта осуществляется от собственных скважин и колодцев населения.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08.08.2025 № 01/05/116203/25 технологическое присоединение к сетям связи ПАО «Ростелеком» может быть произведено в точке подключения узел ВОЛС (с. Култаево, ул. Романа Кашина, 87),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Урал»-«Пермэнерго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08.08.2025 № ПЭ/ЦЭС/01/22/10792 имеется техническая возможность технологического присоединения к электрическим сетям Сетевой организации.</w:t>
      </w:r>
    </w:p>
    <w:p w14:paraId="7C1C776F" w14:textId="172C209F" w:rsidR="000847F9" w:rsidRPr="00D07D3F" w:rsidRDefault="000847F9" w:rsidP="0008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5.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Продажа земельного участка общей площадью 2230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хозяйства. Местоположение земельного участка: Пермский край, Пермский муниципальный округ, село Нижний Пальник, улица Майская, з/у 6а, категория земель: земли населенных пунктов. Кадастровый номер: 59:32:1520001:1633. Обременения, охранные зоны: отсутствуют. Начальная цена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342 871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,00 (триста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сорок две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восемьсот семьдесят один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ь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 Задаток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342 871,00 (триста сорок две тысячи восемьсот семьдесят один) рубль 00 коп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6B1EE58B" w14:textId="77777777" w:rsidR="000847F9" w:rsidRPr="00D07D3F" w:rsidRDefault="000847F9" w:rsidP="00084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27.02.2025 № 22000211970000000412.</w:t>
      </w:r>
    </w:p>
    <w:p w14:paraId="1B58E7E1" w14:textId="77777777" w:rsidR="000847F9" w:rsidRPr="00D07D3F" w:rsidRDefault="000847F9" w:rsidP="00084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5 (зона Ж-1 «Зона застройки индивидуальными жилыми домами») Минимальное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расстояние от дома до красной линии проездов, до границы соседнего участка 3 м. Минимальное расстояние от прочих построек (бань, гаражей и др.) до соседнего участка 1 м. Минимальное расстояние от построек для содержания скота и птицы до соседнего участка (допускается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м. Предельное количество этажей - 3. Минимальное расстояние от окон жилых комнат до стен соседнего дома - 6 м.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- 15%. Подготовлен градостроительный план в электронном виде.</w:t>
      </w:r>
    </w:p>
    <w:p w14:paraId="3CC4693F" w14:textId="77777777" w:rsidR="000847F9" w:rsidRPr="00D07D3F" w:rsidRDefault="000847F9" w:rsidP="00084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низкого давления по ул. Майская, точка подключения ориентировочно 12 м (письмо АО «Газпром газораспределение Пермь» от 26.08.2025 № ПР-4331).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14.08.2025г. № 686 техническое присоединение указанного земельного участка к сетям водоснабжения невозможно в связи с отсутствием технической возможности. Водоснабжение возможно осуществить от собственной скважины или колодца.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12.08.2025 № 01/05/117400/25 технологическое присоединение к сетям связи ПАО «Ростелеком» может быть произведено в точке подключения узел ВОЛС (п.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Кукуштан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Ленина, д. 1А),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Урал»-«Пермэнерго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18.08.2025 № ПЭ/ЦЭС/01/22/11263 имеется техническая возможность технологического присоединения к электрическим сетям Сетевой организации.</w:t>
      </w:r>
    </w:p>
    <w:p w14:paraId="56066CCD" w14:textId="2F249D96" w:rsidR="000847F9" w:rsidRPr="00D07D3F" w:rsidRDefault="000847F9" w:rsidP="0008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0814"/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6.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общей площадью 1181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Загришинское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Солнечная, з/у 58, категория земель: земли населенных пунктов. Кадастровый номер: 59:32:3020003:4451. Обременения, охранные зоны отсутствуют. Начальная цена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386 717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восемьдесят шесть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семнадцать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коп. Задаток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386 717,00 (триста восемьдесят шесть тысяч семьсот семнадцать) рублей 00 коп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8E949" w14:textId="77777777" w:rsidR="000847F9" w:rsidRPr="00D07D3F" w:rsidRDefault="000847F9" w:rsidP="000847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24.07.2025 № 22000211970000000491 (лот № 1).</w:t>
      </w:r>
    </w:p>
    <w:p w14:paraId="526A762D" w14:textId="77777777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151472065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Инженерно-технические условия подключения по лоту: согласно письму МКУ «Управление инфраструктурой и благоустройством Кондратовского ТО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27.01.2025 № 299-2025-55-ИСХ-19 централизованные сети теплоснабжения и водоотведения в населенном пункте отсутствуют. Согласно МУП «Энергоснабжение Пермского муниципального округа» от 15.10.2025 № 299-2025-91-01-02исх-1522 имеется техническая возможность подключения к централизованной системе водоснабжения, возможная точка подключения – водопроводный колодец по ул. Лесная.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 сточных вод от объекта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«Пермэнерго» от 12.09.2025 № ПЭ/ПГЭС/01/22/415 подать заявку на технологическое присоединение возможно через единый федеральный портал электросетевых услуг на сайте: https://портал-тп.рф или при очном приеме по адресу: г.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Пермь,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26.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АО «Газпром газораспределение Пермь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24.09.2025 № ПР-5045 имеется техническая возможность подключения объектов капитального строительства к существующим сетям газораспределения. Возможная точка подключения газопровод низкого давления по ул. Солнечная. Ориентировочное расстояние от точки подключения до границ участка составляет 121 м. Согласно письму ПАО «Ростелеком» от 17.09.2025 № 01/05/135825/25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(д.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Скобелевка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Хохловская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6), максимальную нагрузку в точке подключения (технологического присоединения) определить на стадии проектирования.</w:t>
      </w:r>
    </w:p>
    <w:bookmarkEnd w:id="1"/>
    <w:p w14:paraId="59448253" w14:textId="77777777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6 (зона Ж1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Количество индивидуальных жилых домов на 1 земельном участке – 1. Подготовлен градостроительный план в электронном виде.</w:t>
      </w:r>
    </w:p>
    <w:bookmarkEnd w:id="0"/>
    <w:p w14:paraId="34488C29" w14:textId="08E843DF" w:rsidR="000847F9" w:rsidRPr="00D07D3F" w:rsidRDefault="000847F9" w:rsidP="0008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7.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общей площадью 1187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Загришинское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Солнечная, з/у 57, категория земель: земли населенных пунктов. Кадастровый номер: 59:32:3020003:4453. Обременения, охранные зоны отсутствуют. Начальная цена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388 683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восемьдесят восемь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восемьдесят три) рубля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коп. Задаток 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388 683,00 (триста восемьдесят восемь тысяч шестьсот восемьдесят три) рубля 00 коп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35CAD9" w14:textId="77777777" w:rsidR="000847F9" w:rsidRPr="00D07D3F" w:rsidRDefault="000847F9" w:rsidP="000847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24.07.2025 № 22000211970000000491 (лот № 2).</w:t>
      </w:r>
    </w:p>
    <w:p w14:paraId="50B3CB63" w14:textId="77777777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Инженерно-технические условия подключения по лоту: согласно письму МКУ «Управление инфраструктурой и благоустройством Кондратовского ТО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27.01.2025 № 299-2025-55-ИСХ-19 централизованные сети теплоснабжения и водоотведения в населенном пункте отсутствуют. Согласно МУП «Энергоснабжение Пермского муниципального округа» от 15.10.2025 № 299-2025-91-01-02исх-1522 имеется техническая возможность подключения к централизованной системе водоснабжения, возможная точка подключения – водопроводный колодец по ул. Лесная.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 сточных вод от объекта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«Пермэнерго» от 12.09.2025 № ПЭ/ПГЭС/01/22/415 подать заявку на технологическое присоединение возможно через единый федеральный портал электросетевых услуг на сайте: https://портал-тп.рф или при очном приеме по адресу: г. Пермь,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26.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АО «Газпром газораспределение Пермь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24.09.2025 № ПР-5045 имеется техническая возможность подключения объектов капитального строительства к существующим сетям газораспределения. Возможная точка подключения газопровод низкого давления по ул. Солнечная. Ориентировочное расстояние от точки подключения до границ участка составляет 121 м. Согласно письму ПАО «Ростелеком» от 17.09.2025 № 01/05/135825/25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(д.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Скобелевка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Хохловская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6), максимальную нагрузку в точке подключения (технологического присоединения) определить на стадии проектирования.</w:t>
      </w:r>
    </w:p>
    <w:p w14:paraId="1C8E65AA" w14:textId="77777777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7 (зона Ж1 «Зона застройки индивидуальными жилыми домами») минимальные отступы от границ земельных участков в целях определения мест допустимого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Количество индивидуальных жилых домов на 1 земельном участке – 1. Подготовлен градостроительный план в электронном виде.</w:t>
      </w:r>
    </w:p>
    <w:p w14:paraId="1DDEF64A" w14:textId="518077BC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14:paraId="0D9B2BF5" w14:textId="77777777" w:rsidR="000847F9" w:rsidRPr="00D07D3F" w:rsidRDefault="000847F9" w:rsidP="000847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14:paraId="14F21CE4" w14:textId="77777777" w:rsidR="000847F9" w:rsidRPr="00D07D3F" w:rsidRDefault="000847F9" w:rsidP="000847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14:paraId="17FAD23C" w14:textId="6DF054BD" w:rsidR="000847F9" w:rsidRPr="00D07D3F" w:rsidRDefault="000847F9" w:rsidP="00DD66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принимать не менее 2,1 м.</w:t>
      </w:r>
    </w:p>
    <w:p w14:paraId="6416AA16" w14:textId="673DB859" w:rsidR="003F20CB" w:rsidRDefault="00CA7C33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иное лицо с которым договор заключается в соответствии с п. 13, п. 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 13, п. 14, ст. 39.12 ЗК РФ - протокола рассмотрения заявок),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45D6119D" w14:textId="77777777" w:rsidR="00351013" w:rsidRPr="00D07D3F" w:rsidRDefault="00351013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A8507" w14:textId="2A7EF8AC" w:rsidR="00F227EA" w:rsidRPr="00D07D3F" w:rsidRDefault="00F227EA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00D74"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>Внесение и возврат задатков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E02F0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0356CD" w14:textId="0BE218FB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3.1. Размер задатка: указан в пункте 2 извещения</w:t>
      </w:r>
      <w:r w:rsidR="001940AC" w:rsidRPr="00D07D3F">
        <w:rPr>
          <w:rFonts w:ascii="Times New Roman" w:hAnsi="Times New Roman" w:cs="Times New Roman"/>
          <w:sz w:val="24"/>
          <w:szCs w:val="24"/>
        </w:rPr>
        <w:t xml:space="preserve"> в описании лота</w:t>
      </w:r>
      <w:r w:rsidRPr="00D07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D75C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44C39294" w14:textId="43F60E60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ИНН 5948066481, КПП 594801001, ОКТМО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1DDB0D69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779E4038" w14:textId="77777777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0D12A4B3" w14:textId="149B2A9E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87029" w:rsidRPr="00D07D3F">
        <w:rPr>
          <w:rFonts w:ascii="Times New Roman" w:hAnsi="Times New Roman" w:cs="Times New Roman"/>
          <w:sz w:val="24"/>
          <w:szCs w:val="24"/>
        </w:rPr>
        <w:t>ОКЦ № 3 УГУ БАНКА РОССИИ // УФК по Пермскому краю г. Пермь</w:t>
      </w:r>
      <w:r w:rsidRPr="00D07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5205A" w14:textId="0111BC78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КБК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39F6CE73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4C5ADCA1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54CEF7EF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230A77CC" w14:textId="77777777" w:rsidR="00F227EA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63A29D22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B00D74" w:rsidRPr="00D07D3F">
        <w:rPr>
          <w:rFonts w:ascii="Times New Roman" w:hAnsi="Times New Roman" w:cs="Times New Roman"/>
          <w:sz w:val="24"/>
          <w:szCs w:val="24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</w:t>
      </w:r>
      <w:r w:rsidRPr="00D07D3F">
        <w:rPr>
          <w:rFonts w:ascii="Times New Roman" w:hAnsi="Times New Roman" w:cs="Times New Roman"/>
          <w:sz w:val="24"/>
          <w:szCs w:val="24"/>
        </w:rPr>
        <w:t>. Непоступление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7072FAE3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060FD8FE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29044BEF" w14:textId="77777777" w:rsidR="00B00D74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победителями.</w:t>
      </w:r>
    </w:p>
    <w:p w14:paraId="24E1EA7D" w14:textId="38DAFA58" w:rsidR="00B00D74" w:rsidRPr="00D07D3F" w:rsidRDefault="00B00D74" w:rsidP="00B00D74">
      <w:pPr>
        <w:pStyle w:val="Default"/>
        <w:ind w:firstLine="709"/>
        <w:jc w:val="both"/>
      </w:pPr>
      <w:r w:rsidRPr="00D07D3F">
        <w:t>3.7.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 w:rsidRPr="00D07D3F">
        <w:t xml:space="preserve"> </w:t>
      </w:r>
      <w:r w:rsidRPr="00D07D3F">
        <w:t xml:space="preserve">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77777777" w:rsidR="00B00D74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2E3A8D03" w14:textId="77777777" w:rsidR="00A36D37" w:rsidRPr="00D07D3F" w:rsidRDefault="00A36D37" w:rsidP="00A36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40814A" w14:textId="77777777" w:rsidR="00A36D37" w:rsidRPr="00D07D3F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9CC83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4.1. Начало приема заявок на участие в аукционе: – «25» декабря 2025 года в 09:00. </w:t>
      </w:r>
    </w:p>
    <w:p w14:paraId="1A579DBA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4.2. Окончание приема заявок на участие в аукционе – «14» января 2026 года в 00:00. </w:t>
      </w:r>
    </w:p>
    <w:p w14:paraId="2E4A9DD9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заявок участников аукциона – «15» января 2026 года в 16:00. </w:t>
      </w:r>
    </w:p>
    <w:p w14:paraId="7F9646ED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4.4. Проведение аукциона (дата и время начала приема предложений от участников аукциона) – «16» января 2026 года в 09:00. </w:t>
      </w:r>
    </w:p>
    <w:p w14:paraId="432BDBAC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369D9939" w14:textId="77777777" w:rsidR="00B162BB" w:rsidRDefault="00B162BB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BB095" w14:textId="04972CC8" w:rsidR="00905922" w:rsidRPr="00D07D3F" w:rsidRDefault="00905922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06222AC9" w14:textId="77777777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00ECC" w14:textId="196BBCAD" w:rsidR="001A0BA3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 w:rsidRPr="00D07D3F">
        <w:rPr>
          <w:rFonts w:ascii="Times New Roman" w:hAnsi="Times New Roman" w:cs="Times New Roman"/>
          <w:sz w:val="24"/>
          <w:szCs w:val="24"/>
        </w:rPr>
        <w:t>У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КЭП) в аккредитованном удостоверяющем центре. </w:t>
      </w:r>
    </w:p>
    <w:p w14:paraId="33D4A7A3" w14:textId="329D549E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подлежат лица, ранее не зарегистрированные </w:t>
      </w:r>
      <w:r w:rsidR="00CA20D0" w:rsidRPr="00D07D3F">
        <w:rPr>
          <w:rFonts w:ascii="Times New Roman" w:hAnsi="Times New Roman" w:cs="Times New Roman"/>
          <w:sz w:val="24"/>
          <w:szCs w:val="24"/>
        </w:rPr>
        <w:t>на электронной площадке,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 была ими прекращена.</w:t>
      </w:r>
    </w:p>
    <w:p w14:paraId="002FF7E7" w14:textId="77777777" w:rsidR="001A0BA3" w:rsidRPr="00D07D3F" w:rsidRDefault="001A0BA3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460AAC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6. Перечень представляемых претендентами на участие в аукционе в электронной форме документов и требования к их оформлению </w:t>
      </w:r>
    </w:p>
    <w:p w14:paraId="5914335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26413" w14:textId="58C4094A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6.1.</w:t>
      </w:r>
      <w:r w:rsidR="00CA20D0" w:rsidRPr="00D07D3F">
        <w:rPr>
          <w:rFonts w:ascii="Times New Roman" w:hAnsi="Times New Roman" w:cs="Times New Roman"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</w:t>
      </w:r>
      <w:r w:rsidR="00176875" w:rsidRPr="00D07D3F">
        <w:rPr>
          <w:rFonts w:ascii="Times New Roman" w:hAnsi="Times New Roman" w:cs="Times New Roman"/>
          <w:sz w:val="24"/>
          <w:szCs w:val="24"/>
        </w:rPr>
        <w:t>размещена во вложении к извещению</w:t>
      </w:r>
      <w:r w:rsidRPr="00D07D3F">
        <w:rPr>
          <w:rFonts w:ascii="Times New Roman" w:hAnsi="Times New Roman" w:cs="Times New Roman"/>
          <w:sz w:val="24"/>
          <w:szCs w:val="24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08049E7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6A6591A4" w14:textId="77777777" w:rsidR="00351013" w:rsidRDefault="00351013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2DEF33" w14:textId="406E815D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1D450E6A" w14:textId="77777777" w:rsidR="00807B3D" w:rsidRPr="00D07D3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E5976" w14:textId="79CBE315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 w:rsidR="00C11BE6"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 w:rsidR="00C11BE6">
        <w:rPr>
          <w:rFonts w:ascii="Times New Roman" w:hAnsi="Times New Roman" w:cs="Times New Roman"/>
          <w:sz w:val="24"/>
          <w:szCs w:val="24"/>
        </w:rPr>
        <w:t>купли-продажи</w:t>
      </w:r>
      <w:r w:rsidR="0006272B" w:rsidRPr="00D07D3F">
        <w:rPr>
          <w:rFonts w:ascii="Times New Roman" w:hAnsi="Times New Roman" w:cs="Times New Roman"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sz w:val="24"/>
          <w:szCs w:val="24"/>
        </w:rPr>
        <w:t xml:space="preserve">и подавшее заявку на участие в аукционе. </w:t>
      </w:r>
    </w:p>
    <w:p w14:paraId="66FAC6D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3DAB81D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непоступления задатка на дату рассмотрения заявок на участие в аукционе; </w:t>
      </w:r>
    </w:p>
    <w:p w14:paraId="208C6A4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529F4AFA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C39B4" w14:textId="4B4A70B2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8. Порядок, форма подачи заявок и срок отзыва заявок на участие в аукционе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0E82E9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0FA49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6998D944" w14:textId="4004AF1D" w:rsidR="004A2D28" w:rsidRPr="00D07D3F" w:rsidRDefault="00DE0FCF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27D3FB0B" w14:textId="3AAAF374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5299B5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F7DE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председателем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9.3. По результатам рассмотрения заявок и документов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председатель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 w:rsidRPr="00D07D3F">
        <w:rPr>
          <w:rFonts w:ascii="Times New Roman" w:hAnsi="Times New Roman" w:cs="Times New Roman"/>
          <w:sz w:val="24"/>
          <w:szCs w:val="24"/>
        </w:rPr>
        <w:t>ния и размещается на официальном сайте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на электронной площадке не позднее чем на следующий день после дня подписания протокола. </w:t>
      </w:r>
    </w:p>
    <w:p w14:paraId="5ABFE75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F1B458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24464F9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812A5" w14:textId="01D2486A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A0260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F851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44B5F7A0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9841A" w14:textId="458659E6" w:rsidR="00DE0FCF" w:rsidRDefault="00DE0FCF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33A951" w14:textId="77777777" w:rsidR="00291102" w:rsidRPr="00D07D3F" w:rsidRDefault="00291102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CC6A6" w14:textId="1168F2CD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 w:rsidR="00B40228"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6E1D8201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Победитель аукциона, иное лицо с которым договор заключается в соответствии с п.13, п.14 или п. 20 ст. 39.12 Земельного Кодекса Российской Федерации (далее – ЗК РФ), обязан в течение 10 дней со дня размещения протокола о результатах аукциона (в случаях, определенных п.13, п.14, ст. 39.12 ЗК РФ - протокола рассмотрения </w:t>
      </w:r>
      <w:r w:rsidRPr="00CB0F76">
        <w:rPr>
          <w:rFonts w:ascii="Times New Roman" w:hAnsi="Times New Roman" w:cs="Times New Roman"/>
          <w:sz w:val="24"/>
          <w:szCs w:val="24"/>
        </w:rPr>
        <w:lastRenderedPageBreak/>
        <w:t>заявок),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7D1146F0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1ADB58A8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6BE4D50F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44CE8AD9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199EABDC" w14:textId="47702801" w:rsidR="00EB55A6" w:rsidRPr="00351013" w:rsidRDefault="00EB55A6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77547CD8" w14:textId="2E3A9CD0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7F465131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5C634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</w:t>
      </w:r>
      <w:r w:rsidR="00102B61" w:rsidRPr="00D07D3F">
        <w:rPr>
          <w:rFonts w:ascii="Times New Roman" w:hAnsi="Times New Roman" w:cs="Times New Roman"/>
          <w:sz w:val="24"/>
          <w:szCs w:val="24"/>
        </w:rPr>
        <w:t xml:space="preserve">ООО «РТС-ТЕНДЕР» </w:t>
      </w:r>
      <w:r w:rsidRPr="00D07D3F">
        <w:rPr>
          <w:rFonts w:ascii="Times New Roman" w:hAnsi="Times New Roman" w:cs="Times New Roman"/>
          <w:sz w:val="24"/>
          <w:szCs w:val="24"/>
        </w:rPr>
        <w:t xml:space="preserve">и Регламента, размещенного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 услуги, связанные с участием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в торговых процедурах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14:paraId="3DB1870B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</w:t>
      </w:r>
    </w:p>
    <w:p w14:paraId="4D3149C1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</w:p>
    <w:p w14:paraId="7A4B5ACB" w14:textId="7EE6BFBA" w:rsidR="009C4667" w:rsidRDefault="009C4667" w:rsidP="00291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75564E89" w14:textId="25B0D6C4" w:rsidR="003B4402" w:rsidRDefault="003B4402" w:rsidP="003B44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440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3D5241DF" w14:textId="5DA0E498" w:rsidR="003B4402" w:rsidRPr="003B4402" w:rsidRDefault="003B4402" w:rsidP="003B44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AF981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C52B2EA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B4402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3B4402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7BA69631" w14:textId="2CA09176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2025г.</w:t>
      </w:r>
    </w:p>
    <w:p w14:paraId="40DCD82D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735E1248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AF04F7C" w14:textId="77777777" w:rsidR="003B4402" w:rsidRPr="003B4402" w:rsidRDefault="003B4402" w:rsidP="003B44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>_.2025.</w:t>
      </w:r>
    </w:p>
    <w:p w14:paraId="702647A6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7979209" w14:textId="77777777" w:rsidR="003B4402" w:rsidRPr="003B4402" w:rsidRDefault="003B4402" w:rsidP="003B4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3B4402">
        <w:rPr>
          <w:rFonts w:ascii="Times New Roman" w:eastAsia="Times New Roman" w:hAnsi="Times New Roman" w:cs="Times New Roman"/>
          <w:lang w:eastAsia="ru-RU"/>
        </w:rPr>
        <w:t>, и</w:t>
      </w:r>
    </w:p>
    <w:p w14:paraId="5CCA17F1" w14:textId="77777777" w:rsidR="003B4402" w:rsidRPr="003B4402" w:rsidRDefault="003B4402" w:rsidP="003B4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0056CFD" w14:textId="77777777" w:rsidR="003B4402" w:rsidRPr="003B4402" w:rsidRDefault="003B4402" w:rsidP="003B4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3B440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3B4402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7B330A16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016E892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39E52F89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85D7669" w14:textId="77777777" w:rsidR="003B4402" w:rsidRPr="003B4402" w:rsidRDefault="003B4402" w:rsidP="003B4402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3B4402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3B4402">
        <w:rPr>
          <w:rFonts w:ascii="Times New Roman" w:eastAsia="Times New Roman" w:hAnsi="Times New Roman" w:cs="Times New Roman"/>
          <w:b/>
          <w:lang w:eastAsia="ru-RU"/>
        </w:rPr>
        <w:t>,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: Пермский край, Пермский район,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________________ с/п, _____________.</w:t>
      </w:r>
    </w:p>
    <w:p w14:paraId="2494533E" w14:textId="77777777" w:rsidR="003B4402" w:rsidRPr="003B4402" w:rsidRDefault="003B4402" w:rsidP="003B44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694A34BB" w14:textId="77777777" w:rsidR="003B4402" w:rsidRPr="003B4402" w:rsidRDefault="003B4402" w:rsidP="003B44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3B4402">
        <w:rPr>
          <w:rFonts w:ascii="Times New Roman" w:eastAsia="Times New Roman" w:hAnsi="Times New Roman" w:cs="Times New Roman"/>
          <w:lang w:eastAsia="ru-RU"/>
        </w:rPr>
        <w:t>.</w:t>
      </w:r>
    </w:p>
    <w:p w14:paraId="5ED5E783" w14:textId="77777777" w:rsidR="003B4402" w:rsidRPr="003B4402" w:rsidRDefault="003B4402" w:rsidP="003B4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4F1F76EA" w14:textId="77777777" w:rsidR="003B4402" w:rsidRPr="003B4402" w:rsidRDefault="003B4402" w:rsidP="003B440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_______________________________________________________________.</w:t>
      </w:r>
    </w:p>
    <w:p w14:paraId="0521BF2F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B02F2F" w14:textId="77777777" w:rsidR="003B4402" w:rsidRPr="003B4402" w:rsidRDefault="003B4402" w:rsidP="003B440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540F185B" w14:textId="77777777" w:rsidR="003B4402" w:rsidRPr="003B4402" w:rsidRDefault="003B4402" w:rsidP="003B440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22645AE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3B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402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714C1041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2.2.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3B4402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0E188AF9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5E982196" w14:textId="77777777" w:rsidR="003B4402" w:rsidRPr="003B4402" w:rsidRDefault="003B4402" w:rsidP="003B4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A8CADE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457B8582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EBDA492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3B4402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3C5F2E6F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2A853769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53AB7DE0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7508E632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7173F49D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087C0CF8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lastRenderedPageBreak/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1A0A4928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17A54CD0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8093C4" w14:textId="77777777" w:rsidR="003B4402" w:rsidRPr="003B4402" w:rsidRDefault="003B4402" w:rsidP="003B440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4EB195A0" w14:textId="77777777" w:rsidR="003B4402" w:rsidRPr="003B4402" w:rsidRDefault="003B4402" w:rsidP="003B440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DC609A6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016CD5B6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4C477463" w14:textId="7327E0FD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ab/>
        <w:t xml:space="preserve">4.3. С момента возникновения у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6C48EAA8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45F1010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0DF81859" w14:textId="77777777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9A81D50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21795963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766F4D8" w14:textId="77777777" w:rsidR="003B4402" w:rsidRPr="003B4402" w:rsidRDefault="003B4402" w:rsidP="003B440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53CBE00E" w14:textId="77777777" w:rsidR="003B4402" w:rsidRPr="003B4402" w:rsidRDefault="003B4402" w:rsidP="003B440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F5F4DE7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163C8870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2B4AEB48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43104A4" w14:textId="77777777" w:rsidR="003B4402" w:rsidRPr="003B4402" w:rsidRDefault="003B4402" w:rsidP="003B44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178BFF77" w14:textId="77777777" w:rsidR="003B4402" w:rsidRPr="003B4402" w:rsidRDefault="003B4402" w:rsidP="003B44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0D443AE" w14:textId="03744976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r>
        <w:rPr>
          <w:rFonts w:ascii="Times New Roman" w:eastAsia="Times New Roman" w:hAnsi="Times New Roman" w:cs="Times New Roman"/>
          <w:lang w:eastAsia="ru-RU"/>
        </w:rPr>
        <w:t>действующих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на момент заключения.</w:t>
      </w:r>
    </w:p>
    <w:p w14:paraId="1A35670B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0DBEDC27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6E107EC2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09DBDA55" w14:textId="77777777" w:rsidR="003B4402" w:rsidRPr="003B4402" w:rsidRDefault="003B4402" w:rsidP="003B44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52539A1D" w14:textId="77777777" w:rsidR="003B4402" w:rsidRPr="003B4402" w:rsidRDefault="003B4402" w:rsidP="003B44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6C4C1CF4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3B4402">
        <w:rPr>
          <w:rFonts w:ascii="Times New Roman" w:eastAsia="Times New Roman" w:hAnsi="Times New Roman" w:cs="Times New Roman"/>
          <w:lang w:eastAsia="ru-RU"/>
        </w:rPr>
        <w:t>.</w:t>
      </w:r>
    </w:p>
    <w:p w14:paraId="3EFFB55A" w14:textId="77777777" w:rsidR="003B4402" w:rsidRPr="003B4402" w:rsidRDefault="003B4402" w:rsidP="003B44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DD0925" w14:textId="77777777" w:rsidR="003B4402" w:rsidRPr="003B4402" w:rsidRDefault="003B4402" w:rsidP="003B44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24B4CD46" w14:textId="77777777" w:rsidR="003B4402" w:rsidRPr="003B4402" w:rsidRDefault="003B4402" w:rsidP="003B44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733C195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27965217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4CD7F17B" w14:textId="44CF3E96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48190" wp14:editId="1E8B2AC9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3B4402" w:rsidRPr="007A6F29" w14:paraId="4A426F00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005996" w14:textId="77777777" w:rsidR="003B4402" w:rsidRPr="003B4402" w:rsidRDefault="003B4402" w:rsidP="003B4402">
                                  <w:pPr>
                                    <w:autoSpaceDE w:val="0"/>
                                    <w:autoSpaceDN w:val="0"/>
                                    <w:spacing w:after="0" w:line="20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440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2E79A703" w14:textId="77777777" w:rsidR="003B4402" w:rsidRPr="003B4402" w:rsidRDefault="003B4402" w:rsidP="003B4402">
                                  <w:pPr>
                                    <w:autoSpaceDE w:val="0"/>
                                    <w:autoSpaceDN w:val="0"/>
                                    <w:spacing w:after="0" w:line="20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440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0C08D790" w14:textId="77777777" w:rsidR="003B4402" w:rsidRPr="007A6F29" w:rsidRDefault="003B4402" w:rsidP="003B4402">
                                  <w:pPr>
                                    <w:autoSpaceDE w:val="0"/>
                                    <w:autoSpaceDN w:val="0"/>
                                    <w:spacing w:after="0" w:line="200" w:lineRule="exact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3B440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71A93BF9" w14:textId="77777777" w:rsidR="003B4402" w:rsidRDefault="003B4402" w:rsidP="003B4402">
                            <w:pPr>
                              <w:spacing w:after="0" w:line="20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46EABA8" w14:textId="77777777" w:rsidR="003B4402" w:rsidRDefault="003B4402" w:rsidP="003B44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4BC0A99" w14:textId="77777777" w:rsidR="003B4402" w:rsidRDefault="003B4402" w:rsidP="003B44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CEF5CC2" w14:textId="77777777" w:rsidR="003B4402" w:rsidRPr="00B9628E" w:rsidRDefault="003B4402" w:rsidP="003B44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48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8T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3B4402" w:rsidRPr="007A6F29" w14:paraId="4A426F00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005996" w14:textId="77777777" w:rsidR="003B4402" w:rsidRPr="003B4402" w:rsidRDefault="003B4402" w:rsidP="003B4402">
                            <w:pPr>
                              <w:autoSpaceDE w:val="0"/>
                              <w:autoSpaceDN w:val="0"/>
                              <w:spacing w:after="0" w:line="200" w:lineRule="exact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40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2E79A703" w14:textId="77777777" w:rsidR="003B4402" w:rsidRPr="003B4402" w:rsidRDefault="003B4402" w:rsidP="003B4402">
                            <w:pPr>
                              <w:autoSpaceDE w:val="0"/>
                              <w:autoSpaceDN w:val="0"/>
                              <w:spacing w:after="0" w:line="200" w:lineRule="exact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40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0C08D790" w14:textId="77777777" w:rsidR="003B4402" w:rsidRPr="007A6F29" w:rsidRDefault="003B4402" w:rsidP="003B4402">
                            <w:pPr>
                              <w:autoSpaceDE w:val="0"/>
                              <w:autoSpaceDN w:val="0"/>
                              <w:spacing w:after="0" w:line="200" w:lineRule="exact"/>
                              <w:suppressOverlap/>
                              <w:rPr>
                                <w:bCs/>
                              </w:rPr>
                            </w:pPr>
                            <w:r w:rsidRPr="003B440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71A93BF9" w14:textId="77777777" w:rsidR="003B4402" w:rsidRDefault="003B4402" w:rsidP="003B4402">
                      <w:pPr>
                        <w:spacing w:after="0" w:line="200" w:lineRule="exact"/>
                        <w:rPr>
                          <w:sz w:val="21"/>
                          <w:szCs w:val="21"/>
                        </w:rPr>
                      </w:pPr>
                    </w:p>
                    <w:p w14:paraId="046EABA8" w14:textId="77777777" w:rsidR="003B4402" w:rsidRDefault="003B4402" w:rsidP="003B440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4BC0A99" w14:textId="77777777" w:rsidR="003B4402" w:rsidRDefault="003B4402" w:rsidP="003B440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CEF5CC2" w14:textId="77777777" w:rsidR="003B4402" w:rsidRPr="00B9628E" w:rsidRDefault="003B4402" w:rsidP="003B440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  <w:r w:rsidRPr="003B4402">
        <w:rPr>
          <w:rFonts w:ascii="Times New Roman" w:eastAsia="Times New Roman" w:hAnsi="Times New Roman" w:cs="Times New Roman"/>
          <w:lang w:eastAsia="ru-RU"/>
        </w:rPr>
        <w:tab/>
      </w:r>
    </w:p>
    <w:p w14:paraId="1357CD35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2A6835B5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7AE13738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2D1050B6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3B4402">
        <w:rPr>
          <w:rFonts w:ascii="Times New Roman" w:eastAsia="Times New Roman" w:hAnsi="Times New Roman" w:cs="Times New Roman"/>
          <w:lang w:eastAsia="x-none"/>
        </w:rPr>
        <w:t>округа</w:t>
      </w:r>
    </w:p>
    <w:p w14:paraId="65F52936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3B4402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3B4402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3B4402">
        <w:rPr>
          <w:rFonts w:ascii="Times New Roman" w:eastAsia="Times New Roman" w:hAnsi="Times New Roman" w:cs="Times New Roman"/>
          <w:lang w:val="x-none" w:eastAsia="x-none"/>
        </w:rPr>
        <w:t>, 7</w:t>
      </w:r>
      <w:r w:rsidRPr="003B4402">
        <w:rPr>
          <w:rFonts w:ascii="Times New Roman" w:eastAsia="Times New Roman" w:hAnsi="Times New Roman" w:cs="Times New Roman"/>
          <w:lang w:eastAsia="x-none"/>
        </w:rPr>
        <w:t>4А</w:t>
      </w:r>
    </w:p>
    <w:p w14:paraId="093AE752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3B4402">
        <w:rPr>
          <w:rFonts w:ascii="Times New Roman" w:eastAsia="Times New Roman" w:hAnsi="Times New Roman" w:cs="Times New Roman"/>
          <w:lang w:eastAsia="x-none"/>
        </w:rPr>
        <w:t>066481</w:t>
      </w:r>
      <w:r w:rsidRPr="003B4402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3B4402">
        <w:rPr>
          <w:rFonts w:ascii="Times New Roman" w:eastAsia="Times New Roman" w:hAnsi="Times New Roman" w:cs="Times New Roman"/>
          <w:lang w:eastAsia="x-none"/>
        </w:rPr>
        <w:t>594801001</w:t>
      </w:r>
    </w:p>
    <w:p w14:paraId="33C8DB14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01AB73" w14:textId="77777777" w:rsidR="003B4402" w:rsidRPr="003B4402" w:rsidRDefault="003B4402" w:rsidP="003B4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61B29C1" w14:textId="1F32D4FD" w:rsid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D52B965" w14:textId="02CFB3C4" w:rsidR="003B4402" w:rsidRPr="003B4402" w:rsidRDefault="003B4402" w:rsidP="003B4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B4402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2</w:t>
      </w:r>
    </w:p>
    <w:p w14:paraId="4B1D95D2" w14:textId="13097824" w:rsidR="003B4402" w:rsidRPr="003B4402" w:rsidRDefault="003B4402" w:rsidP="003B4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4402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490988C8" w14:textId="77777777" w:rsidR="003B4402" w:rsidRPr="003B4402" w:rsidRDefault="003B4402" w:rsidP="003B44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B4402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0DD1454A" w14:textId="77777777" w:rsidR="003B4402" w:rsidRPr="003B4402" w:rsidRDefault="003B4402" w:rsidP="003B44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3B4402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3B4402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3B4402">
        <w:rPr>
          <w:rFonts w:ascii="Times New Roman" w:eastAsia="Times New Roman" w:hAnsi="Times New Roman" w:cs="Times New Roman"/>
          <w:szCs w:val="20"/>
          <w:lang w:eastAsia="ru-RU"/>
        </w:rPr>
        <w:t>_________2025</w:t>
      </w:r>
      <w:r w:rsidRPr="003B4402">
        <w:rPr>
          <w:rFonts w:ascii="Times New Roman" w:eastAsia="Times New Roman" w:hAnsi="Times New Roman" w:cs="Times New Roman"/>
          <w:lang w:eastAsia="ru-RU"/>
        </w:rPr>
        <w:t>г.</w:t>
      </w:r>
    </w:p>
    <w:p w14:paraId="305BD930" w14:textId="77777777" w:rsidR="003B4402" w:rsidRPr="003B4402" w:rsidRDefault="003B4402" w:rsidP="003B440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EA7CDD8" w14:textId="77777777" w:rsidR="003B4402" w:rsidRPr="003B4402" w:rsidRDefault="003B4402" w:rsidP="003B440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1690B548" w14:textId="35B8F039" w:rsidR="003B4402" w:rsidRPr="003B4402" w:rsidRDefault="003B4402" w:rsidP="003B440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3B440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3B4402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3B4402">
        <w:rPr>
          <w:rFonts w:ascii="Times New Roman" w:eastAsia="Times New Roman" w:hAnsi="Times New Roman" w:cs="Times New Roman"/>
          <w:szCs w:val="20"/>
          <w:lang w:eastAsia="ru-RU"/>
        </w:rPr>
        <w:t>___»__________2025</w:t>
      </w:r>
      <w:r w:rsidRPr="003B4402">
        <w:rPr>
          <w:rFonts w:ascii="Times New Roman" w:eastAsia="Times New Roman" w:hAnsi="Times New Roman" w:cs="Times New Roman"/>
          <w:lang w:eastAsia="ru-RU"/>
        </w:rPr>
        <w:t>г.</w:t>
      </w:r>
    </w:p>
    <w:p w14:paraId="48874E84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DC031C" w14:textId="77777777" w:rsidR="003B4402" w:rsidRPr="003B4402" w:rsidRDefault="003B4402" w:rsidP="003B4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3B4402">
        <w:rPr>
          <w:rFonts w:ascii="Times New Roman" w:eastAsia="Times New Roman" w:hAnsi="Times New Roman" w:cs="Times New Roman"/>
          <w:lang w:eastAsia="ru-RU"/>
        </w:rPr>
        <w:t>, и</w:t>
      </w:r>
    </w:p>
    <w:p w14:paraId="587004E3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C786FC0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3B440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B4402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1363F930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5B5125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44E6D0" w14:textId="77777777" w:rsidR="003B4402" w:rsidRPr="003B4402" w:rsidRDefault="003B4402" w:rsidP="003B440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3B4402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3B4402">
        <w:rPr>
          <w:rFonts w:ascii="Times New Roman" w:eastAsia="Times New Roman" w:hAnsi="Times New Roman" w:cs="Times New Roman"/>
          <w:lang w:eastAsia="ru-RU"/>
        </w:rPr>
        <w:t>с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3B4402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75578277" w14:textId="77777777" w:rsidR="003B4402" w:rsidRPr="003B4402" w:rsidRDefault="003B4402" w:rsidP="003B440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39350551" w14:textId="77777777" w:rsidR="003B4402" w:rsidRPr="003B4402" w:rsidRDefault="003B4402" w:rsidP="003B440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4219D875" w14:textId="77777777" w:rsidR="003B4402" w:rsidRPr="003B4402" w:rsidRDefault="003B4402" w:rsidP="003B4402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91C6C9" w14:textId="77777777" w:rsidR="003B4402" w:rsidRPr="003B4402" w:rsidRDefault="003B4402" w:rsidP="003B4402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1783F566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B4402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3B4402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3B440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3B440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3B4402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3B4402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3B44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3C69FE94" w14:textId="77777777" w:rsidR="003B4402" w:rsidRPr="003B4402" w:rsidRDefault="003B4402" w:rsidP="003B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0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520B5" wp14:editId="65F4A8BA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3B4402" w:rsidRPr="003B4402" w14:paraId="7685A682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C65BC3" w14:textId="77777777" w:rsidR="003B4402" w:rsidRPr="003B4402" w:rsidRDefault="003B4402" w:rsidP="003B4402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440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05BB2727" w14:textId="77777777" w:rsidR="003B4402" w:rsidRPr="003B4402" w:rsidRDefault="003B4402" w:rsidP="003B4402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440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77D9B870" w14:textId="77777777" w:rsidR="003B4402" w:rsidRPr="003B4402" w:rsidRDefault="003B4402" w:rsidP="003B4402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3B440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0051B2F4" w14:textId="77777777" w:rsidR="003B4402" w:rsidRPr="003B4402" w:rsidRDefault="003B4402" w:rsidP="003B4402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520B5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lAhAIAABA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3B4402" w:rsidRPr="003B4402" w14:paraId="7685A682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C65BC3" w14:textId="77777777" w:rsidR="003B4402" w:rsidRPr="003B4402" w:rsidRDefault="003B4402" w:rsidP="003B4402">
                            <w:pPr>
                              <w:autoSpaceDE w:val="0"/>
                              <w:autoSpaceDN w:val="0"/>
                              <w:spacing w:after="0" w:line="240" w:lineRule="exact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40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05BB2727" w14:textId="77777777" w:rsidR="003B4402" w:rsidRPr="003B4402" w:rsidRDefault="003B4402" w:rsidP="003B4402">
                            <w:pPr>
                              <w:autoSpaceDE w:val="0"/>
                              <w:autoSpaceDN w:val="0"/>
                              <w:spacing w:after="0" w:line="240" w:lineRule="exact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40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77D9B870" w14:textId="77777777" w:rsidR="003B4402" w:rsidRPr="003B4402" w:rsidRDefault="003B4402" w:rsidP="003B4402">
                            <w:pPr>
                              <w:autoSpaceDE w:val="0"/>
                              <w:autoSpaceDN w:val="0"/>
                              <w:spacing w:after="0" w:line="240" w:lineRule="exact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3B440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0051B2F4" w14:textId="77777777" w:rsidR="003B4402" w:rsidRPr="003B4402" w:rsidRDefault="003B4402" w:rsidP="003B4402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3B440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9585A44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5D8BCF1F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5795D218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29A9C9E6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3B4402">
        <w:rPr>
          <w:rFonts w:ascii="Times New Roman" w:eastAsia="Times New Roman" w:hAnsi="Times New Roman" w:cs="Times New Roman"/>
          <w:lang w:eastAsia="x-none"/>
        </w:rPr>
        <w:t>округа</w:t>
      </w:r>
    </w:p>
    <w:p w14:paraId="71B33499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3B4402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3B4402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3B4402">
        <w:rPr>
          <w:rFonts w:ascii="Times New Roman" w:eastAsia="Times New Roman" w:hAnsi="Times New Roman" w:cs="Times New Roman"/>
          <w:lang w:val="x-none" w:eastAsia="x-none"/>
        </w:rPr>
        <w:t>, 7</w:t>
      </w:r>
      <w:r w:rsidRPr="003B4402">
        <w:rPr>
          <w:rFonts w:ascii="Times New Roman" w:eastAsia="Times New Roman" w:hAnsi="Times New Roman" w:cs="Times New Roman"/>
          <w:lang w:eastAsia="x-none"/>
        </w:rPr>
        <w:t>4А</w:t>
      </w:r>
    </w:p>
    <w:p w14:paraId="02F5CCB1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B4402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3B4402">
        <w:rPr>
          <w:rFonts w:ascii="Times New Roman" w:eastAsia="Times New Roman" w:hAnsi="Times New Roman" w:cs="Times New Roman"/>
          <w:lang w:eastAsia="x-none"/>
        </w:rPr>
        <w:t>066481</w:t>
      </w:r>
      <w:r w:rsidRPr="003B4402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3B4402">
        <w:rPr>
          <w:rFonts w:ascii="Times New Roman" w:eastAsia="Times New Roman" w:hAnsi="Times New Roman" w:cs="Times New Roman"/>
          <w:lang w:eastAsia="x-none"/>
        </w:rPr>
        <w:t>594801001</w:t>
      </w:r>
    </w:p>
    <w:p w14:paraId="2ABA6690" w14:textId="77777777" w:rsidR="003B4402" w:rsidRPr="003B4402" w:rsidRDefault="003B4402" w:rsidP="003B440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D67FF" w14:textId="77777777" w:rsidR="003B4402" w:rsidRPr="003B4402" w:rsidRDefault="003B4402" w:rsidP="003B440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38B8FA1" w14:textId="77777777" w:rsidR="003B4402" w:rsidRPr="003B4402" w:rsidRDefault="003B4402" w:rsidP="003B440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0634" w14:textId="77777777" w:rsidR="003B4402" w:rsidRPr="003B4402" w:rsidRDefault="003B4402" w:rsidP="003B440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4D640" w14:textId="77777777" w:rsidR="003B4402" w:rsidRPr="003B4402" w:rsidRDefault="003B4402" w:rsidP="003B440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C3B86" w14:textId="77777777" w:rsidR="003B4402" w:rsidRPr="003B4402" w:rsidRDefault="003B4402" w:rsidP="003B4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4193E" w14:textId="77777777" w:rsidR="003B4402" w:rsidRPr="00D07D3F" w:rsidRDefault="003B4402" w:rsidP="00291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402" w:rsidRPr="00D0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C27"/>
    <w:rsid w:val="000847F9"/>
    <w:rsid w:val="000862D2"/>
    <w:rsid w:val="000901FD"/>
    <w:rsid w:val="000B4360"/>
    <w:rsid w:val="000C0913"/>
    <w:rsid w:val="000C611B"/>
    <w:rsid w:val="000D2DBE"/>
    <w:rsid w:val="000D3A12"/>
    <w:rsid w:val="000E0045"/>
    <w:rsid w:val="000F3C85"/>
    <w:rsid w:val="000F6A4F"/>
    <w:rsid w:val="00101BB6"/>
    <w:rsid w:val="00102B61"/>
    <w:rsid w:val="0010798D"/>
    <w:rsid w:val="00122DFE"/>
    <w:rsid w:val="00126B6A"/>
    <w:rsid w:val="00133AEB"/>
    <w:rsid w:val="00134979"/>
    <w:rsid w:val="001618B3"/>
    <w:rsid w:val="001675CD"/>
    <w:rsid w:val="001724FC"/>
    <w:rsid w:val="00176875"/>
    <w:rsid w:val="001940AC"/>
    <w:rsid w:val="001A0BA3"/>
    <w:rsid w:val="001A3CB4"/>
    <w:rsid w:val="001A4356"/>
    <w:rsid w:val="001A579B"/>
    <w:rsid w:val="001C0281"/>
    <w:rsid w:val="001C2C29"/>
    <w:rsid w:val="001D175E"/>
    <w:rsid w:val="001D3520"/>
    <w:rsid w:val="001E5BA8"/>
    <w:rsid w:val="001E7E95"/>
    <w:rsid w:val="00230398"/>
    <w:rsid w:val="0024582F"/>
    <w:rsid w:val="00247F5F"/>
    <w:rsid w:val="0025690D"/>
    <w:rsid w:val="00273B33"/>
    <w:rsid w:val="00291102"/>
    <w:rsid w:val="0029418A"/>
    <w:rsid w:val="002C60E7"/>
    <w:rsid w:val="002D0D4A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83499"/>
    <w:rsid w:val="00385663"/>
    <w:rsid w:val="00387029"/>
    <w:rsid w:val="003963B7"/>
    <w:rsid w:val="003B4402"/>
    <w:rsid w:val="003B59E4"/>
    <w:rsid w:val="003D2A18"/>
    <w:rsid w:val="003D3D3D"/>
    <w:rsid w:val="003E44F1"/>
    <w:rsid w:val="003F20CB"/>
    <w:rsid w:val="003F4ACC"/>
    <w:rsid w:val="00401F96"/>
    <w:rsid w:val="00403C75"/>
    <w:rsid w:val="004262CF"/>
    <w:rsid w:val="00436285"/>
    <w:rsid w:val="00453A70"/>
    <w:rsid w:val="004543A3"/>
    <w:rsid w:val="004619F0"/>
    <w:rsid w:val="00462D40"/>
    <w:rsid w:val="004704BB"/>
    <w:rsid w:val="004819ED"/>
    <w:rsid w:val="004A2D28"/>
    <w:rsid w:val="004A6FB3"/>
    <w:rsid w:val="004B5CAC"/>
    <w:rsid w:val="004D3FE7"/>
    <w:rsid w:val="004D634D"/>
    <w:rsid w:val="004F43E8"/>
    <w:rsid w:val="004F5A1C"/>
    <w:rsid w:val="004F6E18"/>
    <w:rsid w:val="00500792"/>
    <w:rsid w:val="0050535F"/>
    <w:rsid w:val="00535278"/>
    <w:rsid w:val="00540516"/>
    <w:rsid w:val="00541D99"/>
    <w:rsid w:val="00573374"/>
    <w:rsid w:val="005C056E"/>
    <w:rsid w:val="005C23E4"/>
    <w:rsid w:val="005D5E99"/>
    <w:rsid w:val="005E4EF5"/>
    <w:rsid w:val="005F3383"/>
    <w:rsid w:val="00610D80"/>
    <w:rsid w:val="00615E39"/>
    <w:rsid w:val="0062344C"/>
    <w:rsid w:val="00632AEF"/>
    <w:rsid w:val="0066424F"/>
    <w:rsid w:val="006711C6"/>
    <w:rsid w:val="006714C0"/>
    <w:rsid w:val="00672931"/>
    <w:rsid w:val="00690700"/>
    <w:rsid w:val="00697B2E"/>
    <w:rsid w:val="006C7F61"/>
    <w:rsid w:val="006E1B42"/>
    <w:rsid w:val="006E4C5C"/>
    <w:rsid w:val="00706DED"/>
    <w:rsid w:val="00713060"/>
    <w:rsid w:val="00713BA4"/>
    <w:rsid w:val="00733099"/>
    <w:rsid w:val="007432D2"/>
    <w:rsid w:val="00757BD8"/>
    <w:rsid w:val="007606F4"/>
    <w:rsid w:val="00773452"/>
    <w:rsid w:val="00775B1D"/>
    <w:rsid w:val="00797CB8"/>
    <w:rsid w:val="007B04A2"/>
    <w:rsid w:val="007B4E85"/>
    <w:rsid w:val="007C2E6C"/>
    <w:rsid w:val="007D56C6"/>
    <w:rsid w:val="007E015B"/>
    <w:rsid w:val="007E2C91"/>
    <w:rsid w:val="007F153F"/>
    <w:rsid w:val="007F260A"/>
    <w:rsid w:val="007F64AD"/>
    <w:rsid w:val="00800360"/>
    <w:rsid w:val="00807B3D"/>
    <w:rsid w:val="00831555"/>
    <w:rsid w:val="00843201"/>
    <w:rsid w:val="00850C1F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D79E5"/>
    <w:rsid w:val="008E74E9"/>
    <w:rsid w:val="008F2214"/>
    <w:rsid w:val="008F231C"/>
    <w:rsid w:val="00904820"/>
    <w:rsid w:val="00905922"/>
    <w:rsid w:val="0094481C"/>
    <w:rsid w:val="0095188A"/>
    <w:rsid w:val="009610F2"/>
    <w:rsid w:val="00965A68"/>
    <w:rsid w:val="00974F11"/>
    <w:rsid w:val="0098290A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22F81"/>
    <w:rsid w:val="00A237CE"/>
    <w:rsid w:val="00A24AF2"/>
    <w:rsid w:val="00A36D37"/>
    <w:rsid w:val="00A45FA2"/>
    <w:rsid w:val="00A56EE7"/>
    <w:rsid w:val="00A6354F"/>
    <w:rsid w:val="00A64117"/>
    <w:rsid w:val="00A66462"/>
    <w:rsid w:val="00A80D5B"/>
    <w:rsid w:val="00A8239C"/>
    <w:rsid w:val="00A85A35"/>
    <w:rsid w:val="00A97B8B"/>
    <w:rsid w:val="00AA420E"/>
    <w:rsid w:val="00AB68D2"/>
    <w:rsid w:val="00AC4456"/>
    <w:rsid w:val="00AE61A0"/>
    <w:rsid w:val="00B00D74"/>
    <w:rsid w:val="00B01AF9"/>
    <w:rsid w:val="00B0345C"/>
    <w:rsid w:val="00B1347F"/>
    <w:rsid w:val="00B14E9B"/>
    <w:rsid w:val="00B162BB"/>
    <w:rsid w:val="00B216B1"/>
    <w:rsid w:val="00B32E35"/>
    <w:rsid w:val="00B40228"/>
    <w:rsid w:val="00B4672F"/>
    <w:rsid w:val="00B54477"/>
    <w:rsid w:val="00B716C3"/>
    <w:rsid w:val="00B72222"/>
    <w:rsid w:val="00B74AEA"/>
    <w:rsid w:val="00B808C2"/>
    <w:rsid w:val="00B813FD"/>
    <w:rsid w:val="00B83E30"/>
    <w:rsid w:val="00B97A33"/>
    <w:rsid w:val="00BA41A9"/>
    <w:rsid w:val="00BB1B04"/>
    <w:rsid w:val="00BB34B2"/>
    <w:rsid w:val="00BC057B"/>
    <w:rsid w:val="00BC51C2"/>
    <w:rsid w:val="00BD4022"/>
    <w:rsid w:val="00BD56E4"/>
    <w:rsid w:val="00C03FEB"/>
    <w:rsid w:val="00C07BA9"/>
    <w:rsid w:val="00C11BE6"/>
    <w:rsid w:val="00C22C47"/>
    <w:rsid w:val="00C36A3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510D"/>
    <w:rsid w:val="00D07D3F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6E93"/>
    <w:rsid w:val="00E443B4"/>
    <w:rsid w:val="00E67766"/>
    <w:rsid w:val="00E90E8F"/>
    <w:rsid w:val="00E96EEC"/>
    <w:rsid w:val="00E9739A"/>
    <w:rsid w:val="00EB55A6"/>
    <w:rsid w:val="00EE05DB"/>
    <w:rsid w:val="00EF0380"/>
    <w:rsid w:val="00EF4044"/>
    <w:rsid w:val="00F065A6"/>
    <w:rsid w:val="00F153E9"/>
    <w:rsid w:val="00F2185A"/>
    <w:rsid w:val="00F227EA"/>
    <w:rsid w:val="00F34892"/>
    <w:rsid w:val="00F560E2"/>
    <w:rsid w:val="00F95DE8"/>
    <w:rsid w:val="00F974B8"/>
    <w:rsid w:val="00FA1E69"/>
    <w:rsid w:val="00FB0531"/>
    <w:rsid w:val="00FB56EF"/>
    <w:rsid w:val="00FE39DC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F4769460-9158-442B-9011-79ADE5EC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5CAC-EAC3-4ADF-A902-7D831EE6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7497</Words>
  <Characters>42738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13</cp:revision>
  <cp:lastPrinted>2023-08-29T08:17:00Z</cp:lastPrinted>
  <dcterms:created xsi:type="dcterms:W3CDTF">2025-12-22T04:31:00Z</dcterms:created>
  <dcterms:modified xsi:type="dcterms:W3CDTF">2025-12-22T08:34:00Z</dcterms:modified>
</cp:coreProperties>
</file>